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74" w:rsidRPr="005E5674" w:rsidRDefault="005E5674" w:rsidP="005E5674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color w:val="212529"/>
          <w:kern w:val="36"/>
          <w:sz w:val="48"/>
          <w:szCs w:val="48"/>
          <w:lang w:eastAsia="cs-CZ"/>
        </w:rPr>
      </w:pPr>
      <w:r w:rsidRPr="005E5674">
        <w:rPr>
          <w:rFonts w:ascii="Segoe UI" w:eastAsia="Times New Roman" w:hAnsi="Segoe UI" w:cs="Segoe UI"/>
          <w:b/>
          <w:color w:val="212529"/>
          <w:kern w:val="36"/>
          <w:sz w:val="48"/>
          <w:szCs w:val="48"/>
          <w:highlight w:val="yellow"/>
          <w:lang w:eastAsia="cs-CZ"/>
        </w:rPr>
        <w:t>Změna zákona o místních poplatcích</w:t>
      </w:r>
    </w:p>
    <w:p w:rsidR="005E5674" w:rsidRPr="005E5674" w:rsidRDefault="005E5674" w:rsidP="005E5674">
      <w:pPr>
        <w:pStyle w:val="Bezmezer"/>
        <w:rPr>
          <w:lang w:eastAsia="cs-CZ"/>
        </w:rPr>
      </w:pPr>
      <w:hyperlink r:id="rId5" w:anchor="title1" w:history="1">
        <w:r w:rsidRPr="005E5674">
          <w:rPr>
            <w:color w:val="212529"/>
            <w:u w:val="single"/>
            <w:lang w:eastAsia="cs-CZ"/>
          </w:rPr>
          <w:t>Aktuální znění zákona o místních poplatcích</w:t>
        </w:r>
      </w:hyperlink>
    </w:p>
    <w:p w:rsidR="005E5674" w:rsidRPr="005E5674" w:rsidRDefault="005E5674" w:rsidP="005E5674">
      <w:pPr>
        <w:pStyle w:val="Bezmezer"/>
        <w:rPr>
          <w:lang w:eastAsia="cs-CZ"/>
        </w:rPr>
      </w:pPr>
      <w:r w:rsidRPr="005E5674">
        <w:rPr>
          <w:lang w:eastAsia="cs-CZ"/>
        </w:rPr>
        <w:t>Změnou, kterou musí od 1. 1. 2021 obce řešit, je změna nastavení zpoplatnění odpadů na skládce. U odpadů, jichž je obec původcem a které jsou ukládány na skládku, bude obec poplatníkem poplatku. To bude pravděpodobně vyžadovat úpravu smluvních vztahů mezi svozovou společností a obcí, popřípadě provozovatelem skládky. Konkrétní úprava bude záviset vždy na tom, jak jsou nastaveny smlouvy doposud.</w:t>
      </w:r>
    </w:p>
    <w:p w:rsidR="002539CB" w:rsidRDefault="002539CB" w:rsidP="005E5674">
      <w:pPr>
        <w:pStyle w:val="Bezmezer"/>
      </w:pPr>
    </w:p>
    <w:p w:rsidR="005E5674" w:rsidRDefault="005E5674" w:rsidP="005E5674">
      <w:pPr>
        <w:pStyle w:val="Bezmezer"/>
      </w:pPr>
      <w:r>
        <w:t>Aktuální znění zákona o místních poplatcích</w:t>
      </w:r>
    </w:p>
    <w:p w:rsidR="005E5674" w:rsidRDefault="005E5674" w:rsidP="005E5674">
      <w:pPr>
        <w:pStyle w:val="Bezmezer"/>
        <w:rPr>
          <w:sz w:val="24"/>
          <w:szCs w:val="24"/>
        </w:rPr>
      </w:pPr>
      <w:r>
        <w:t>Čl. I</w:t>
      </w:r>
    </w:p>
    <w:p w:rsidR="005E5674" w:rsidRDefault="005E5674" w:rsidP="005E5674">
      <w:pPr>
        <w:pStyle w:val="Bezmezer"/>
      </w:pPr>
      <w:r>
        <w:t>Zákon č. 565/1990 Sb., o místních poplatcích, ve znění zákona č. 184/1991 Sb., zákona č. 338/1992 Sb., zákona č. 48/1994 Sb., zákona č. 305/1997 Sb., zákona č. 149/1998 Sb., zákona č. 185/2001 Sb., zákona č. 274/2001 Sb., zákona č. 320/2002 Sb., zákona č.  229/2003 Sb., zákona č. 270/2007 Sb., zákona č. 281/2009 Sb., zákona č. 348/2009 Sb., zákona č. 183/2010 Sb., zákona č. 30/2011 Sb., zákona č. 300/2011 Sb., zákona č. 329/2011 Sb., zákona č. 458/2011 Sb., zákona č. 142/2012 Sb., zákona č. 174/2012 Sb., zákona č. 266/2015 Sb., zákona č. 170/2017 Sb. a zákona č. 278/2019 Sb., se mění takto:</w:t>
      </w:r>
    </w:p>
    <w:p w:rsidR="005E5674" w:rsidRDefault="005E5674" w:rsidP="005E5674">
      <w:pPr>
        <w:pStyle w:val="Bezmezer"/>
      </w:pPr>
      <w:r>
        <w:t>V § 1 se písmeno f) zrušuje.</w:t>
      </w:r>
    </w:p>
    <w:p w:rsidR="005E5674" w:rsidRDefault="005E5674" w:rsidP="005E5674">
      <w:pPr>
        <w:pStyle w:val="Bezmezer"/>
      </w:pPr>
      <w:r>
        <w:t>Dosavadní písmeno g) se označuje jako písmeno f).</w:t>
      </w:r>
    </w:p>
    <w:p w:rsidR="005E5674" w:rsidRDefault="005E5674" w:rsidP="005E5674">
      <w:pPr>
        <w:pStyle w:val="Bezmezer"/>
      </w:pPr>
      <w:r>
        <w:t>V § 1 se na konci písmene f) tečka nahrazuje čárkou a doplňuje se písmeno g), které zní:</w:t>
      </w:r>
    </w:p>
    <w:p w:rsidR="005E5674" w:rsidRDefault="005E5674" w:rsidP="005E5674">
      <w:pPr>
        <w:pStyle w:val="Bezmezer"/>
      </w:pPr>
      <w:r>
        <w:t>„g) poplatky za komunální odpad.“.</w:t>
      </w:r>
    </w:p>
    <w:p w:rsidR="005E5674" w:rsidRDefault="005E5674" w:rsidP="005E5674">
      <w:pPr>
        <w:pStyle w:val="Bezmezer"/>
      </w:pPr>
      <w:r>
        <w:t>V části druhé se hlava VI včetně nadpisu zrušuje.</w:t>
      </w:r>
    </w:p>
    <w:p w:rsidR="005E5674" w:rsidRDefault="005E5674" w:rsidP="005E5674">
      <w:pPr>
        <w:pStyle w:val="Bezmezer"/>
      </w:pPr>
      <w:r>
        <w:t>Dosavadní hlava VII se označuje jako hlava VI.</w:t>
      </w:r>
    </w:p>
    <w:p w:rsidR="005E5674" w:rsidRDefault="005E5674" w:rsidP="005E5674">
      <w:pPr>
        <w:pStyle w:val="Bezmezer"/>
      </w:pPr>
      <w:r>
        <w:t>V části druhé se za hlavu VI vkládá nová hlava VII, která včetně nadpisu zní:</w:t>
      </w:r>
    </w:p>
    <w:p w:rsidR="005E5674" w:rsidRDefault="005E5674" w:rsidP="005E5674">
      <w:pPr>
        <w:pStyle w:val="Bezmezer"/>
      </w:pPr>
      <w:r>
        <w:t>„Hlava VII</w:t>
      </w:r>
    </w:p>
    <w:p w:rsidR="005E5674" w:rsidRPr="005E5674" w:rsidRDefault="005E5674" w:rsidP="005E5674">
      <w:pPr>
        <w:pStyle w:val="Bezmezer"/>
      </w:pP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Hlava VII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Poplatky za komunální odpad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Díl 1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Obecné ustanovení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10d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(1)        Poplatky za komunální odpad jsou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poplatek za obecní systém odpadového hospodářství a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poplatek za odkládání komunálního odpadu z nemovité věci.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(2)        Obec může zavést pro poplatkové období pouze jeden z poplatků podle odstavce 1.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Díl 2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Poplatek za obecní systém odpadového hospodářství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10e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Subjekt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Poplatníkem poplatku za obecní systém odpadového hospodářství je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fyzická osoba přihlášená v obci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vlastník nemovité věci zahrnující byt, rodinný dům nebo stavbu pro rodinnou rekreaci, ve které není přihlášená žádná fyzická osoba a která je umístěna na území obce.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lastRenderedPageBreak/>
        <w:t>§ 10f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Předmět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Předmětem poplatku za obecní systém odpadového hospodářství je jednotlivá možnost využívat obecní systém odpadového hospodářství, která je dána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přihlášením v této obci,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vlastnictvím jednotlivé nemovité věci zahrnující byt, rodinný dům nebo stavbu pro rodinnou rekreaci, ve které není přihlášená žádná fyzická osoba a která se nachází na území této obce.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10g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Osvobození od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Od poplatku za obecní systém odpadového hospodářství je osvobozena osoba, které poplatková povinnost vznikla z důvodu přihlášení v obci a která je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poplatníkem poplatku za odkládání komunálního odpadu z nemovité věci v jiné obci a má v této jiné obci bydliště,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d) umístěna v domově pro osoby se zdravotním postižením, domově pro seniory, domově se zvláštním režimem nebo v chráněném bydlení,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e) na základě zákona omezena na osobní svobodě s výjimkou osoby vykonávající trest domácího vězení.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10h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Výše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(1)        Poplatek za obecní systém odpadového hospodářství činí nejvýše 1200 Kč.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(2)        Poplatek se v případě, že poplatková povinnost vznikla z důvodu přihlášení fyzické osoby v obci, snižuje o jednu dvanáctinu za každé dílčí období, na jehož konci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není tato fyzická osoba přihlášena v obci,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je tato fyzická osoba od poplatku osvobozena.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(3)       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je v této nemovité věci přihlášena alespoň 1 fyzická osoba,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poplatník nevlastní tuto nemovitou věc,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c) je poplatník od poplatku osvobozen.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Díl 3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Poplatek za odkládání komunálního odpadu z nemovité věci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10i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Subjekt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Poplatníkem poplatku za odkládání komunálního odpadu z nemovité věci je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lastRenderedPageBreak/>
        <w:t>a) fyzická osoba, která má v nemovité věci bydliště,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vlastník nemovité věci, ve které nemá bydliště žádná fyzická osoba.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10j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Předmět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Předmětem poplatku za odkládání komunálního odpadu z nemovité věci je odkládání směsného komunálního odpadu z  jednotlivé nemovité věci zahrnující byt, rodinný dům nebo stavbu pro rodinnou rekreaci, která se nachází na území obce.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10k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Základ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(1)        Základem dílčího poplatku za odkládání komunálního odpadu z nemovité věci za dílčí období je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hmotnost odpadu odloženého z nemovité věci za toto dílčí období v kilogramech připadajícího na poplatníka,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objem odpadu odloženého z nemovité věci za toto dílčí období v litrech připadajícího na poplatníka,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c) kapacita soustřeďovacích prostředků pro nemovitou věc na odpad za toto dílčí období v litrech připadající na poplatníka.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(2)        Obec zvolí pro poplatkové období jeden ze základů podle odstavce 1.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(3)        Hmotností nebo objemem odpadu odloženého z nemovité věci za dílčí období nebo objednanou kapacitou soustřeďovacích prostředků pro nemovitou věc na dílčí období připadající na poplatníka je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podíl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hmotnosti nebo objemu odpadu odloženého z této nemovité věci za dílčí období nebo objednané kapacity soustřeďovacích prostředků pro tuto nemovitou věc na dílčí období a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počtu fyzických osob, které v této nemovité věci mají bydliště na konci dílčího období,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hmotnost nebo objem odpadu odloženého z této nemovité věci za dílčí období nebo kapacita soustřeďovacích prostředků pro tuto nemovitou věc na dílčí období v případě, že v nemovité věci nemá bydliště žádná fyzická osoba.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(4)        Obec může určit minimální základ dílčího poplatku, který činí nejvýše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10 kg, pokud je základem hmotnost odpadu,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60 l, pokud je základem objem odpadu nebo kapacita soustřeďovacích prostředků.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10l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Sazba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Sazba poplatku za odkládání komunálního odpadu z nemovité věci činí nejvýše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6 Kč za kg, pokud je základem hmotnost odpadu,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1 Kč za l, pokud je základem objem odpadu nebo kapacita soustřeďovacích prostředků.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10m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Výpočet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(1)        Poplatek za odkládání komunálního odpadu z nemovité věci se vypočte jako součet dílčích poplatků za jednotlivá dílčí období, na jejichž konci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lastRenderedPageBreak/>
        <w:t>a) měl poplatník v nemovité věci bydliště,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neměla v nemovité věci bydliště žádná fyzická osoba v případě, že poplatníkem je vlastník této nemovité věci.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(2)        Dílčí poplatek za dílčí období se vypočte jako součin základu dílčího poplatku zaokrouhleného na celé kilogramy nebo litry nahoru a sazby pro tento základ.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10n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Plátce poplatku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(1)        Plátcem poplatku za odkládání komunálního odpadu z nemovité věci je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společenství vlastníků jednotek, pokud pro dům vzniklo,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vlastník nemovité věci v ostatních případech.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(2)        Plátce poplatku je povinen vybrat poplatek od poplatníka.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Díl 4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Společná ustanovení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Poplatkové období a dílčí období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(1)        Poplatkovým obdobím poplatků za komunální odpad je kalendářní rok.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(2)        Dílčím obdobím poplatků za komunální odpad je kalendářní měsíc.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10p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Solidární poplatková povinnost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Spoluvlastníci nemovité věci zahrnující byt, rodinný dům nebo stavbu pro rodinnou rekreaci jsou povinni plnit poplatkovou povinnost společně a nerozdílně.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10q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Jednotky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§ 10r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Nemovitá věc vložená do fondu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Na </w:t>
      </w:r>
      <w:proofErr w:type="spellStart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svěřenský</w:t>
      </w:r>
      <w:proofErr w:type="spellEnd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 fond, podílový fond nebo fond obhospodařovaný penzijní společností, do kterých je vložena nemovitá věc, se pro účely poplatků za komunální odpad hledí jako na vlastníka této nemovité věci.“.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V § 11 se za odstavec 3 vkládá nový odstavec 4, který zní: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„(4) Pokud obec zavedla poplatek za odkládání komunálního odpadu z nemovité věci a zvolila v obecně závazné vyhlášce základ dílčího poplatku podle § 10k odst. 1 písm. a) nebo b), vyměří správce poplatku plátci poplatek platebním výměrem nebo hromadným </w:t>
      </w:r>
      <w:proofErr w:type="spellStart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předpisným</w:t>
      </w:r>
      <w:proofErr w:type="spellEnd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 seznamem. Není-li takový plátce, vyměří poplatek správce poplatku poplatníkovi. Poplatek je splatný ve lhůtě 30 dnů ode dne doručení platebního výměru nebo hromadného </w:t>
      </w:r>
      <w:proofErr w:type="spellStart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předpisného</w:t>
      </w:r>
      <w:proofErr w:type="spellEnd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 seznamu. Pokud plátce neodvede nebo poplatník nezaplatí tento poplatek včas, může jim správce poplatku vyměřit platebním výměrem nebo hromadným </w:t>
      </w:r>
      <w:proofErr w:type="spellStart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předpisným</w:t>
      </w:r>
      <w:proofErr w:type="spellEnd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 seznamem zvýšení neodvedeného nebo nezaplaceného poplatku, nebo jejich části, až na trojnásobek. </w:t>
      </w: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lastRenderedPageBreak/>
        <w:t xml:space="preserve">Toto zvýšení je příslušenstvím poplatku a je splatné ve lhůtě 30 dnů ode dne doručení platebního výměru nebo hromadného </w:t>
      </w:r>
      <w:proofErr w:type="spellStart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předpisného</w:t>
      </w:r>
      <w:proofErr w:type="spellEnd"/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 seznamu.“.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Dosavadní odstavec 4 se označuje jako odstavec 5.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V § 14 se doplňuje odstavec 5, který zní: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„(5) Obec v obecně závazné vyhlášce, kterou zavádí poplatek za odkládání komunálního odpadu z nemovité věci, zvolí jeden z dílčích základů tohoto poplatku a může určit minimální dílčí základ tohoto poplatku.“.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V § 16a se slova „podle § 10b“ nahrazují slovy „za obecní systém odpadového hospodářství“.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Čl. II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Přechodná ustanovení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Pro poplatkové povinnosti u poplatku za provoz systému shromažďování, sběru, přepravy, třídění, využívání a odstraňování komunálních odpadů vzniklé přede dnem nabytí účinnosti tohoto zákona, jakož i pro práva a povinnosti s nimi související se použije zákon č. 565/1990 Sb. a obecně závazné vyhlášky vydané na základě jeho zmocnění, ve znění účinném přede dnem nabytí účinnosti tohoto zákona.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Obec může za poplatkové období roku 2021 vybírat poplatek za provoz systému shromažďování, sběru, přepravy, třídění, využívání a odstraňování komunálních odpadů, který zavedla přede dnem nabytí účinnosti tohoto zákona. Pro poplatkové povinnosti u tohoto poplatku, jakož i pro práva a povinnosti s nimi související, vzniklé v poplatkovém období roku 2021, se použije zákon č. 565/1990 Sb., ve znění účinném přede dnem nabytí účinnosti tohoto zákona, a obecně závazné vyhlášky vydané na základě jeho zmocnění, účinné ke dni nabytí účinnosti tohoto zákona.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Od poplatku za obecní systém odpadového hospodářství podle zákona č. 565/1990 Sb., ve znění účinném ode dne nabytí účinnosti tohoto zákona, se v dílčím období osvobozuje fyzická osoba, která má na konci tohoto dílčího období bydliště v jiné obci, je v této obci poplatníkem poplatku za komunální odpad podle § 156 odst. 3 zákona č. …/2020 Sb., o odpadech, ve znění účinném ode dne nabytí účinnosti tohoto zákona, a které poplatková povinnost vznikla z důvodu přihlášení v obci.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Obec nemůže zavést poplatky za komunální odpad podle zákona č. 565/1990 Sb., ve znění účinném ode dne nabytí účinnosti tohoto zákona, za poplatkové období roku 2021, ve kterém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a) má podle § 156 odst. 3 zákona č. …/2020 Sb., ve znění účinném ode dne nabytí účinnosti tohoto zákona, zaveden poplatek za komunální odpad,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b) má podle bodu 2 zaveden poplatek za provoz systému shromažďování, sběru, přepravy, třídění, využívání a odstraňování komunálních odpadů, nebo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c) vybírá podle § 156 odst. 1 zákona č. …/2020 Sb., ve znění účinném ode dne nabytí účinnosti tohoto zákona, úhradu za shromažďování, sběr, přepravu, třídění, využívání a odstraňování komunálních odpadů.</w:t>
      </w:r>
    </w:p>
    <w:p w:rsidR="005E5674" w:rsidRPr="005E5674" w:rsidRDefault="005E5674" w:rsidP="005E5674">
      <w:pPr>
        <w:pStyle w:val="Bezmezer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E5674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Poplatek za provoz systému shromažďování, sběru, přepravy, třídění, využívání a odstraňování komunálních odpadů se pro účely jeho placení považuje za poplatek za obecní systém odpadového hospodářství.</w:t>
      </w:r>
    </w:p>
    <w:p w:rsidR="005E5674" w:rsidRDefault="005E5674" w:rsidP="005E5674">
      <w:pPr>
        <w:pStyle w:val="Bezmezer"/>
      </w:pPr>
    </w:p>
    <w:sectPr w:rsidR="005E5674" w:rsidSect="0025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9E"/>
    <w:multiLevelType w:val="multilevel"/>
    <w:tmpl w:val="49B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277C6"/>
    <w:multiLevelType w:val="multilevel"/>
    <w:tmpl w:val="6B8E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1A8F"/>
    <w:multiLevelType w:val="multilevel"/>
    <w:tmpl w:val="32FA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254F1"/>
    <w:multiLevelType w:val="multilevel"/>
    <w:tmpl w:val="C09A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F418D"/>
    <w:multiLevelType w:val="multilevel"/>
    <w:tmpl w:val="10EE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4649A"/>
    <w:multiLevelType w:val="multilevel"/>
    <w:tmpl w:val="7CB2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D668E"/>
    <w:multiLevelType w:val="multilevel"/>
    <w:tmpl w:val="6622B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37824"/>
    <w:multiLevelType w:val="multilevel"/>
    <w:tmpl w:val="4EB6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93945"/>
    <w:multiLevelType w:val="multilevel"/>
    <w:tmpl w:val="945E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41BAA"/>
    <w:multiLevelType w:val="multilevel"/>
    <w:tmpl w:val="DF020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E5C03"/>
    <w:multiLevelType w:val="multilevel"/>
    <w:tmpl w:val="59E2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201B1"/>
    <w:multiLevelType w:val="multilevel"/>
    <w:tmpl w:val="02B4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91F14"/>
    <w:multiLevelType w:val="multilevel"/>
    <w:tmpl w:val="D1543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B3452"/>
    <w:multiLevelType w:val="multilevel"/>
    <w:tmpl w:val="F6B89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15644"/>
    <w:multiLevelType w:val="multilevel"/>
    <w:tmpl w:val="898E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524A4"/>
    <w:multiLevelType w:val="multilevel"/>
    <w:tmpl w:val="AB128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34F17"/>
    <w:multiLevelType w:val="multilevel"/>
    <w:tmpl w:val="B4BA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2B45D0"/>
    <w:multiLevelType w:val="multilevel"/>
    <w:tmpl w:val="E084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A0252"/>
    <w:multiLevelType w:val="multilevel"/>
    <w:tmpl w:val="8982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22A59"/>
    <w:multiLevelType w:val="multilevel"/>
    <w:tmpl w:val="8D72C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C2131"/>
    <w:multiLevelType w:val="multilevel"/>
    <w:tmpl w:val="2C2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5E1AB0"/>
    <w:multiLevelType w:val="multilevel"/>
    <w:tmpl w:val="3468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945432"/>
    <w:multiLevelType w:val="multilevel"/>
    <w:tmpl w:val="83CC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21"/>
  </w:num>
  <w:num w:numId="6">
    <w:abstractNumId w:val="8"/>
  </w:num>
  <w:num w:numId="7">
    <w:abstractNumId w:val="20"/>
  </w:num>
  <w:num w:numId="8">
    <w:abstractNumId w:val="5"/>
  </w:num>
  <w:num w:numId="9">
    <w:abstractNumId w:val="22"/>
  </w:num>
  <w:num w:numId="10">
    <w:abstractNumId w:val="18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14"/>
  </w:num>
  <w:num w:numId="16">
    <w:abstractNumId w:val="19"/>
  </w:num>
  <w:num w:numId="17">
    <w:abstractNumId w:val="9"/>
  </w:num>
  <w:num w:numId="18">
    <w:abstractNumId w:val="15"/>
  </w:num>
  <w:num w:numId="19">
    <w:abstractNumId w:val="3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5674"/>
    <w:rsid w:val="002539CB"/>
    <w:rsid w:val="005E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9CB"/>
  </w:style>
  <w:style w:type="paragraph" w:styleId="Nadpis1">
    <w:name w:val="heading 1"/>
    <w:basedOn w:val="Normln"/>
    <w:link w:val="Nadpis1Char"/>
    <w:uiPriority w:val="9"/>
    <w:qFormat/>
    <w:rsid w:val="005E5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5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56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ource">
    <w:name w:val="source"/>
    <w:basedOn w:val="Standardnpsmoodstavce"/>
    <w:rsid w:val="005E5674"/>
  </w:style>
  <w:style w:type="character" w:styleId="Hypertextovodkaz">
    <w:name w:val="Hyperlink"/>
    <w:basedOn w:val="Standardnpsmoodstavce"/>
    <w:uiPriority w:val="99"/>
    <w:semiHidden/>
    <w:unhideWhenUsed/>
    <w:rsid w:val="005E5674"/>
    <w:rPr>
      <w:color w:val="0000FF"/>
      <w:u w:val="single"/>
    </w:rPr>
  </w:style>
  <w:style w:type="paragraph" w:customStyle="1" w:styleId="docabstract">
    <w:name w:val="docabstract"/>
    <w:basedOn w:val="Normln"/>
    <w:rsid w:val="005E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E567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5E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5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8947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707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3885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8080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becniportal.cz/33/zmena-zakona-o-mistnich-poplatcich-uniqueidgOkE4NvrWuOKaQDKuox_Z3Z2ToMfTyoDAA8XkAsrT2I/?odkud=ENMSS&amp;wa=WWW20E7%20MS&amp;uid=CT03511396&amp;e=1000006829&amp;utm_source=ENMSS&amp;utm_medium=enl&amp;utm_campaign=ENMSS-2020-25&amp;utm_content=ENMSS-welcome&amp;contract=E21454191&amp;odkud=ENMSS&amp;utm_content=ENMSS-wel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1767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2020-12-08T19:11:00Z</dcterms:created>
  <dcterms:modified xsi:type="dcterms:W3CDTF">2020-12-08T19:16:00Z</dcterms:modified>
</cp:coreProperties>
</file>